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连云港神特新材料有限公司三期工程供配电工程土建项目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公开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hd w:val="clear" w:color="auto" w:fill="FFFFFF"/>
          <w:lang w:eastAsia="zh-CN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</w:rPr>
        <w:t>连云港神特新材料有限公司三期工程供配电工程土建项目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val="en-US" w:eastAsia="zh-CN"/>
        </w:rPr>
        <w:t>公开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一、工程概况：</w:t>
      </w:r>
    </w:p>
    <w:tbl>
      <w:tblPr>
        <w:tblStyle w:val="8"/>
        <w:tblW w:w="10431" w:type="dxa"/>
        <w:tblInd w:w="-96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1036"/>
        <w:gridCol w:w="4895"/>
        <w:gridCol w:w="587"/>
        <w:gridCol w:w="532"/>
        <w:gridCol w:w="282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防火隔音门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FM甲（宽2米，高2.7米）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按实结算，中标单位负责安装，价格包括安装和安装辅材，包括安装及墙体找补，具体详见图纸，门用钢质防火隔音门，防火等级要达到甲级，具体详见图纸。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樘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铝合金双向门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宽1米高2.1米（铝合金边玻璃门，高以防静电地板以上高度为准）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按实结算，中标单位负责安装，价格包括安装和安装辅材，包括安装及墙体找补，具体详见图纸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樘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镀锌扁钢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50mm*6mm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8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按实结算，中标单位负责安装，价格包括安装和安装辅材：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1.变电所室内四周工作接地带用-50×6镀锌扁钢明敷，扁钢表面采用黄绿色斜划线接地标志漆，距地面高度30cm，离墙间隙20mm，过门入地暗敷,两头引出地面后与沿墙明敷接地连接。  2.电缆沟通长接地用-50×6镀锌扁钢。3.接地电阻由现场实测,应≤4Ω，否则应增加垂直接地极和延长水平接地体。4.接地装置的施工应满足《电气装置安装工程接地装置施工及验收规范》GB50169-2016）的规定。5.接地网、电缆支架等铁件均需作镀锌处理。6.变电所内各种正常不带电的金属构件、外壳及基础等应有不小于两点与主接地网连接。 7.变电站接地网与建筑物主接地系统至少四点可靠连接。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镀锌扁钢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80mm*5mm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镀锌钢管接地极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2500mm长（DN100镀锌钢管）接地极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临时接地柱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配套等电位箱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槽钢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10#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8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材料价格包括安装：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1.整个变电所预埋槽钢时高出室内地坪5mm，方便开合柜门。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变电所建筑设计需满足回填及设备荷载要求。3.地面管沟与进楼通道（桥架、电缆管沟等）之间防渗水标准达到IPX7(浸在水中一定时间或水压在一定的标准下，可确保不因浸水而造成破坏)4.电缆管、沟、孔（变电所进出电缆沟）封堵要求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a、有电缆的电缆管孔封堵采用油麻丝填充再用水泥、白灰密封。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b、电缆备用管孔采用电缆专用封堵帽进行封堵。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9.变电所土建施工时回填土作防水处理。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10.开关柜预埋槽钢位置及尺寸以最终订货产品规格为准。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11.变压器预埋槽钢位置及尺寸以厂家规格为准。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12.按照图纸施工。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槽钢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8#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钢板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120*120*10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镀锌角钢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30*30*4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电缆槽盒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XQJ-C-400mm*400mm，厚1.5mm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电缆槽盒弯头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400mm*400mm弯头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防静电地板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1.设备选型必须满足《防静电活动地板通用规范》（GB∕T36340-2018)等的要求。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2.防静电活动地板采用HD-F-P-G型，外形尺寸600mm*600mm，厚30mm。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3.在有220V、380V及以上高电压的场所建防静电地面，宜使用静电耗散型材料，不宜使用导静电型材料。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4.防静电地板接地电阻应小于等于4欧。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5.施工用材料应符合以下要求: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5.1贴面板:物理性能及外观尺寸应符合《防静电贴面板通用规范》SJ/T11236的要求，并具有永久防静电性能。其体积及表面电阻:导静电型贴面板的电阻值应低于1.0x1062Ω,静电耗散型贴面板的电阻值应为 1.0x106~1.0x109。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5.2导电胶:应是非水溶性胶，电阻值应小于贴面板的电阻值:粘结强度应大于3x106N/m2；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5.3塑料焊条:应采用色泽均匀、外径一致、柔性好的材料。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5.4导电地网用铜箔:厚度应不小于0.05mm.宽宜为20mm。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5.5配件：采用加厚型支架、横梁等配件。支架安装高度应符合设计要求。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6.防静电地面工程应符合有关防火、环境保护、职业安全卫生及其他相关标准、规范的要求。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按实结算，中标单位负责安装，价格包括安装和安装辅材、防静电踢脚线等，具体详见图纸，尺寸按照竣工验收为准。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排风机+防盗网+防雨罩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开孔50cm，0.37KW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按实结算，中标单位负责墙上开孔、安装，价格包括安装和安装辅材，具体详见图纸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MPP电力管顶管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1.2*φ150*12MPP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2.招标长度为暂定的路径长度，即井中心之间的直线长度，不包括弧度、预留、损耗等长度。结算时长度按实际的路径长度结算。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3.施工单位所报综合单价为以路径长度考虑的单价，包括所有的人工费、材料费、机械费、可能发生的措施费。自行综合考虑弧度、预留、损耗等长度并计入综合单价，结算时综合单价不做调整。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按照图纸施工，实际长度以现场测量为准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混凝土包封CPVC电力管埋管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1、参照图纸制作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2、电缆管敷设时每间隔3米设置一组管枕，按本图管道排列要求排列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3.管道采用C25水泥包封，包封后待水泥牢固后再覆土，覆土分两次覆盖，第一次.覆土500mm左右，找平压实后铺设电缆警示带后再覆土至与地面水平一致并压实。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4、规格：垫层尺寸长750mm*高100mm；混凝土包管尺寸长550mm*高300mm；垫层离地面深度1100mm。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5、CPVC 2*φ150*8 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6、过路部分采用钢管敷设，其他不在道路下的采用CPVC管敷设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7、包括模板费用。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按照图纸施工，实际长度以现场测量为准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混凝土包封钢管电力管埋管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1、参照图纸制作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2、电缆管敷设时每间隔3米设置一组管枕，按本图管道排列要求排列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3.管道采用C25水泥包封，包封后待水泥牢固后再覆土，覆土分两次覆盖，第一次.覆土500mm左右，找平压实后铺设电缆警示带后再覆土至与地面水平一致并压实。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4、规格：垫层尺寸长750mm*高100mm；混凝土包管尺寸长550mm*高300mm；垫层离地面深度1100mm。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5、镀锌钢管 2*φ150*5 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6、过路部分采用钢管敷设。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7、包括模板费用。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按照图纸施工，实际长度以现场测量为准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混凝土方井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注: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1、参照图纸制作，钢材：钢筋HPB235(∅)，钢筋HRB335(∅)，Q235钢板。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2、井盖板采用C30混凝土预制,顶标高与地面标高一致,井盖板预留∅700人孔，上盖采用50T级铸铁井盖并加装防坠网。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3、电缆井井壁采用C25混凝土浇筑，拆模后井内壁无需砂浆抹面.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4、检查井侧壁电缆洞与导管可根据现场情况通过一段斜坡来衔接.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5、铸铁盖板边缘与水泥盖板长边之间的主筋间距为120mm.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6.井底加100mm厚C15混凝土垫层.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7.井壁周围的土待盖板安装好后回填夯实.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8.开挖后若遇到较差地质则需先清淤后抛填毛石.,后施工混凝土垫层.基础遇特殊地基及有变化者需经设计单位验算.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9.本图需和有关专业图纸配合施工,不明之处请及时与设计方联系解决.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10.电缆口尺寸及位置根据现场情况定。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11.包括模版费用。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按照图纸施工，实际长度以现场测量为准</w:t>
            </w:r>
          </w:p>
        </w:tc>
      </w:tr>
    </w:tbl>
    <w:p>
      <w:pPr>
        <w:spacing w:line="360" w:lineRule="auto"/>
        <w:ind w:firstLine="480" w:firstLineChars="200"/>
        <w:jc w:val="both"/>
        <w:rPr>
          <w:rFonts w:hint="default" w:ascii="宋体" w:hAnsi="宋体" w:cs="宋体"/>
          <w:sz w:val="24"/>
          <w:lang w:val="en-US"/>
        </w:rPr>
      </w:pPr>
      <w:r>
        <w:rPr>
          <w:rFonts w:hint="eastAsia" w:ascii="宋体" w:hAnsi="宋体" w:cs="宋体"/>
          <w:sz w:val="24"/>
          <w:highlight w:val="yellow"/>
          <w:lang w:val="en-US" w:eastAsia="zh-CN"/>
        </w:rPr>
        <w:t>其中：安全文明施工费中基本费费率为3.1%；扬尘污染防治增加费为0.31%；规费中社会保险费费率为3.2%、住房公积金费率为0.53%、环境保护税费率为0.1%、税金费率为9% 。</w:t>
      </w:r>
    </w:p>
    <w:p>
      <w:pPr>
        <w:spacing w:line="360" w:lineRule="auto"/>
        <w:ind w:firstLine="480" w:firstLineChars="200"/>
        <w:jc w:val="both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二、计划工期：</w:t>
      </w:r>
      <w:bookmarkStart w:id="0" w:name="_Toc221950040"/>
      <w:r>
        <w:rPr>
          <w:rFonts w:hint="eastAsia" w:ascii="宋体" w:hAnsi="宋体" w:cs="宋体"/>
          <w:sz w:val="24"/>
        </w:rPr>
        <w:t>计划工期</w:t>
      </w:r>
      <w:r>
        <w:rPr>
          <w:rFonts w:hint="eastAsia" w:ascii="宋体" w:hAnsi="宋体" w:cs="宋体"/>
          <w:sz w:val="24"/>
          <w:lang w:val="en-US" w:eastAsia="zh-CN"/>
        </w:rPr>
        <w:t>10</w:t>
      </w:r>
      <w:r>
        <w:rPr>
          <w:rFonts w:hint="eastAsia" w:ascii="宋体" w:hAnsi="宋体" w:cs="宋体"/>
          <w:sz w:val="24"/>
        </w:rPr>
        <w:t>日历天，</w:t>
      </w:r>
      <w:r>
        <w:rPr>
          <w:rFonts w:hint="eastAsia" w:ascii="宋体" w:hAnsi="宋体" w:cs="宋体"/>
          <w:sz w:val="24"/>
          <w:lang w:eastAsia="zh-CN"/>
        </w:rPr>
        <w:t>计划</w:t>
      </w:r>
      <w:r>
        <w:rPr>
          <w:rFonts w:hint="eastAsia" w:ascii="宋体" w:hAnsi="宋体" w:cs="宋体"/>
          <w:sz w:val="24"/>
        </w:rPr>
        <w:t>开工日期20</w:t>
      </w:r>
      <w:r>
        <w:rPr>
          <w:rFonts w:hint="eastAsia" w:ascii="宋体" w:hAnsi="宋体" w:cs="宋体"/>
          <w:sz w:val="24"/>
          <w:lang w:val="en-US" w:eastAsia="zh-CN"/>
        </w:rPr>
        <w:t>24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05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06</w:t>
      </w:r>
      <w:r>
        <w:rPr>
          <w:rFonts w:hint="eastAsia" w:ascii="宋体" w:hAnsi="宋体" w:cs="宋体"/>
          <w:sz w:val="24"/>
        </w:rPr>
        <w:t>日，</w:t>
      </w:r>
      <w:r>
        <w:rPr>
          <w:rFonts w:hint="eastAsia" w:ascii="宋体" w:hAnsi="宋体" w:cs="宋体"/>
          <w:sz w:val="24"/>
          <w:lang w:eastAsia="zh-CN"/>
        </w:rPr>
        <w:t>计划</w:t>
      </w:r>
      <w:r>
        <w:rPr>
          <w:rFonts w:hint="eastAsia" w:ascii="宋体" w:hAnsi="宋体" w:cs="宋体"/>
          <w:sz w:val="24"/>
        </w:rPr>
        <w:t>竣工日期20</w:t>
      </w:r>
      <w:r>
        <w:rPr>
          <w:rFonts w:hint="eastAsia" w:ascii="宋体" w:hAnsi="宋体" w:cs="宋体"/>
          <w:sz w:val="24"/>
          <w:lang w:val="en-US" w:eastAsia="zh-CN"/>
        </w:rPr>
        <w:t>24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05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15</w:t>
      </w:r>
      <w:r>
        <w:rPr>
          <w:rFonts w:hint="eastAsia" w:ascii="宋体" w:hAnsi="宋体" w:cs="宋体"/>
          <w:sz w:val="24"/>
        </w:rPr>
        <w:t>日，</w:t>
      </w:r>
      <w:bookmarkEnd w:id="0"/>
      <w:r>
        <w:rPr>
          <w:rFonts w:hint="eastAsia" w:ascii="宋体" w:hAnsi="宋体" w:cs="宋体"/>
          <w:sz w:val="24"/>
        </w:rPr>
        <w:t>中标人接到中标通知书即日准备进场施工。</w:t>
      </w:r>
    </w:p>
    <w:p>
      <w:pPr>
        <w:spacing w:line="360" w:lineRule="auto"/>
        <w:ind w:firstLine="480" w:firstLineChars="200"/>
        <w:jc w:val="both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三、质量要求：合格。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2024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04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26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6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1、投标人须为中华人民共和国境内注册的独立法人单位，具备履行合同的能力。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3、投标人处于正常的生产经营状态。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sz w:val="24"/>
        </w:rPr>
        <w:t>4、本项目不接受联合体投标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：人民币</w:t>
      </w:r>
      <w:r>
        <w:rPr>
          <w:rFonts w:hint="eastAsia" w:ascii="宋体" w:hAnsi="宋体" w:cs="宋体"/>
          <w:sz w:val="24"/>
          <w:lang w:val="en-US" w:eastAsia="zh-CN"/>
        </w:rPr>
        <w:t>115884.72</w:t>
      </w:r>
      <w:r>
        <w:rPr>
          <w:rFonts w:hint="eastAsia" w:ascii="宋体" w:hAnsi="宋体" w:cs="宋体"/>
          <w:sz w:val="24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若本次采购报价超过甲方预算，甲方有权重新询价</w:t>
      </w:r>
      <w:r>
        <w:rPr>
          <w:rFonts w:hint="eastAsia" w:ascii="宋体" w:hAnsi="宋体" w:cs="宋体"/>
          <w:sz w:val="24"/>
        </w:rPr>
        <w:t>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hint="eastAsia" w:ascii="宋体" w:hAnsi="宋体" w:cs="宋体"/>
          <w:sz w:val="24"/>
          <w:highlight w:val="none"/>
        </w:rPr>
        <w:t>“三证合一”后的营业执照副本复印件</w:t>
      </w:r>
      <w:r>
        <w:rPr>
          <w:rFonts w:hint="eastAsia" w:ascii="宋体" w:hAnsi="宋体" w:cs="宋体"/>
          <w:sz w:val="24"/>
          <w:highlight w:val="none"/>
          <w:lang w:eastAsia="zh-CN"/>
        </w:rPr>
        <w:t>；法人身份证明书；授权委托书</w:t>
      </w:r>
      <w:r>
        <w:rPr>
          <w:rFonts w:hint="eastAsia" w:ascii="宋体" w:hAnsi="宋体" w:cs="宋体"/>
          <w:sz w:val="24"/>
          <w:highlight w:val="none"/>
        </w:rPr>
        <w:t>；</w:t>
      </w:r>
      <w:r>
        <w:rPr>
          <w:rFonts w:hint="eastAsia" w:ascii="宋体" w:hAnsi="宋体" w:cs="宋体"/>
          <w:sz w:val="24"/>
          <w:highlight w:val="none"/>
          <w:lang w:eastAsia="zh-CN"/>
        </w:rPr>
        <w:t>无不良信用查询记录；承诺书（具体格式详见附录）</w:t>
      </w:r>
      <w:r>
        <w:rPr>
          <w:rFonts w:hint="eastAsia" w:ascii="宋体" w:hAnsi="宋体" w:cs="宋体"/>
          <w:sz w:val="24"/>
          <w:lang w:eastAsia="zh-CN"/>
        </w:rPr>
        <w:t>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本工程无预付款，工程完工、并经双方初步验收合格后，乙方提供给甲方合法合规、真实有效的增值税专用发票，甲方付至合同价60%，工程二次验收合格并经审计后甲方在1个月内付至审计结算价的97%，剩余3％作为质保金。质保期1年，质保期满且无质量问题后1个月内无息付清余款（如果国家政策有变动，依据国家最新政策变动）。每次付款前如果乙方未提供合规增值税专用发票，甲方有权拒付相应款项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询价</w:t>
      </w: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（请与询价联系人联系获取图纸和清单）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both"/>
        <w:textAlignment w:val="auto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项目联系人：王先生           电话：13739120321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right="560" w:firstLine="480" w:firstLineChars="200"/>
        <w:jc w:val="center"/>
        <w:textAlignment w:val="auto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24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04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24</w:t>
      </w:r>
      <w:bookmarkStart w:id="1" w:name="_GoBack"/>
      <w:bookmarkEnd w:id="1"/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1、报价函（加盖公章，须报报价分析明细表）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sz w:val="24"/>
        </w:rPr>
      </w:pPr>
    </w:p>
    <w:p>
      <w:pPr>
        <w:numPr>
          <w:ilvl w:val="0"/>
          <w:numId w:val="1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8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highlight w:val="yellow"/>
          <w:lang w:eastAsia="zh-CN"/>
        </w:rPr>
        <w:t>包含建筑（安装）工程一切险及安全生产责任险</w:t>
      </w:r>
      <w:r>
        <w:rPr>
          <w:rFonts w:hint="eastAsia"/>
          <w:b/>
          <w:bCs/>
          <w:lang w:eastAsia="zh-CN"/>
        </w:rPr>
        <w:t>）、税费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rPr>
          <w:rFonts w:hint="eastAsia"/>
          <w:lang w:eastAsia="zh-CN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numPr>
          <w:ilvl w:val="0"/>
          <w:numId w:val="2"/>
        </w:numPr>
        <w:spacing w:line="360" w:lineRule="auto"/>
        <w:ind w:left="469" w:leftChars="0" w:firstLine="371" w:firstLineChars="0"/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numPr>
          <w:ilvl w:val="0"/>
          <w:numId w:val="0"/>
        </w:numPr>
        <w:spacing w:line="360" w:lineRule="auto"/>
        <w:ind w:left="840" w:leftChars="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报价人需自行投保建筑（安装）工程一切险及安全生产责任险</w:t>
      </w: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8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820"/>
        <w:gridCol w:w="1005"/>
        <w:gridCol w:w="1065"/>
        <w:gridCol w:w="1212"/>
        <w:gridCol w:w="1269"/>
        <w:gridCol w:w="12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18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212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</w:t>
      </w:r>
      <w:r>
        <w:rPr>
          <w:rFonts w:hint="eastAsia" w:ascii="宋体" w:hAnsi="宋体" w:cs="宋体"/>
          <w:b/>
          <w:bCs/>
          <w:sz w:val="36"/>
          <w:szCs w:val="36"/>
          <w:highlight w:val="yellow"/>
          <w:lang w:val="en-US" w:eastAsia="zh-CN"/>
        </w:rPr>
        <w:t>加盖公章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（投标人单位名称）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>投标人：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tabs>
          <w:tab w:val="left" w:pos="720"/>
          <w:tab w:val="left" w:pos="900"/>
        </w:tabs>
        <w:bidi w:val="0"/>
        <w:ind w:left="1078"/>
        <w:rPr>
          <w:rFonts w:hint="eastAsia"/>
          <w:sz w:val="24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（投标人名称）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（项目名称）的标段（）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项目施工投标文件、签订合同和处理有关事宜，其法律后果由我方承担。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投标人：（盖单位章）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1518920</wp:posOffset>
                </wp:positionV>
                <wp:extent cx="1636395" cy="433070"/>
                <wp:effectExtent l="12700" t="12700" r="27305" b="304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19.6pt;height:34.1pt;width:128.85pt;z-index:251659264;v-text-anchor:middle;mso-width-relative:page;mso-height-relative:page;" filled="f" stroked="t" coordsize="21600,21600" o:gfxdata="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SkYSv9kAAAALAQAADwAAAAAAAAABACAAAAAiAAAAZHJzL2Rvd25yZXYueG1sUEsBAhQAFAAA&#10;AAgAh07iQLABVpiZAgAABAUAAA4AAAAAAAAAAQAgAAAAKAEAAGRycy9lMm9Eb2MueG1sUEsFBgAA&#10;AAAGAAYAWQEAADMGAAAAAA==&#10;">
                <v:fill on="f" focussize="0,0"/>
                <v:stroke weight="2pt" color="#254061 [16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GLWDMD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2842260"/>
            <wp:effectExtent l="0" t="0" r="698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1442085</wp:posOffset>
                </wp:positionV>
                <wp:extent cx="1186815" cy="519430"/>
                <wp:effectExtent l="12700" t="12700" r="19685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3.55pt;height:40.9pt;width:93.45pt;z-index:251660288;v-text-anchor:middle;mso-width-relative:page;mso-height-relative:page;" filled="f" stroked="t" coordsize="21600,21600" o:gfxdata="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KgF6mbbAAAACwEAAA8A&#10;AAAAAAAAAQAgAAAAIgAAAGRycy9kb3ducmV2LnhtbFBLAQIUABQAAAAIAIdO4kAeehbshgIAAO0E&#10;AAAOAAAAAAAAAAEAIAAAACoBAABkcnMvZTJvRG9jLnhtbFBLBQYAAAAABgAGAFkBAAAiBgAAAAA=&#10;">
                <v:fill on="f" focussize="0,0"/>
                <v:stroke weight="2pt" color="#10243F [161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yYxiDZAAAACwEAAA8AAAAAAAAAAQAgAAAAIgAAAGRycy9kb3ducmV2LnhtbFBLAQIU&#10;ABQAAAAIAIdO4kCcsfUWnQIAADMFAAAOAAAAAAAAAAEAIAAAACgBAABkcnMvZTJvRG9jLnhtbFBL&#10;BQYAAAAABgAGAFkBAAA3BgAAAAA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622550"/>
            <wp:effectExtent l="0" t="0" r="1905" b="6350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62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16D38C"/>
    <w:multiLevelType w:val="singleLevel"/>
    <w:tmpl w:val="A616D38C"/>
    <w:lvl w:ilvl="0" w:tentative="0">
      <w:start w:val="1"/>
      <w:numFmt w:val="decimal"/>
      <w:suff w:val="nothing"/>
      <w:lvlText w:val="%1、"/>
      <w:lvlJc w:val="left"/>
      <w:pPr>
        <w:ind w:left="45"/>
      </w:pPr>
    </w:lvl>
  </w:abstractNum>
  <w:abstractNum w:abstractNumId="1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004149D2"/>
    <w:rsid w:val="001142A3"/>
    <w:rsid w:val="001E18EB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B20446"/>
    <w:rsid w:val="02654CB1"/>
    <w:rsid w:val="02AA0BB1"/>
    <w:rsid w:val="03836534"/>
    <w:rsid w:val="04964401"/>
    <w:rsid w:val="04A46C34"/>
    <w:rsid w:val="05485881"/>
    <w:rsid w:val="064747B7"/>
    <w:rsid w:val="067A1E38"/>
    <w:rsid w:val="07A564FD"/>
    <w:rsid w:val="080A06A7"/>
    <w:rsid w:val="09077801"/>
    <w:rsid w:val="0A410AF1"/>
    <w:rsid w:val="0AD75794"/>
    <w:rsid w:val="0B723658"/>
    <w:rsid w:val="0C0E6455"/>
    <w:rsid w:val="0C994C14"/>
    <w:rsid w:val="0D1C756F"/>
    <w:rsid w:val="0D785E51"/>
    <w:rsid w:val="0E6A08A6"/>
    <w:rsid w:val="0E993CB5"/>
    <w:rsid w:val="0EA5159B"/>
    <w:rsid w:val="0FB232A2"/>
    <w:rsid w:val="102571A5"/>
    <w:rsid w:val="103528C7"/>
    <w:rsid w:val="10447193"/>
    <w:rsid w:val="10685553"/>
    <w:rsid w:val="107D77B2"/>
    <w:rsid w:val="109972E9"/>
    <w:rsid w:val="10C71FB9"/>
    <w:rsid w:val="1130123A"/>
    <w:rsid w:val="116417AB"/>
    <w:rsid w:val="11990505"/>
    <w:rsid w:val="11D719B9"/>
    <w:rsid w:val="12377C75"/>
    <w:rsid w:val="12960FB7"/>
    <w:rsid w:val="137F5319"/>
    <w:rsid w:val="13BC4112"/>
    <w:rsid w:val="13FC4B19"/>
    <w:rsid w:val="14057B62"/>
    <w:rsid w:val="141C0605"/>
    <w:rsid w:val="145B0760"/>
    <w:rsid w:val="1546345F"/>
    <w:rsid w:val="154D23DD"/>
    <w:rsid w:val="156863F4"/>
    <w:rsid w:val="16B0772A"/>
    <w:rsid w:val="16BD7DED"/>
    <w:rsid w:val="178640CA"/>
    <w:rsid w:val="17C9440E"/>
    <w:rsid w:val="18721CB8"/>
    <w:rsid w:val="18D21BDA"/>
    <w:rsid w:val="193821FC"/>
    <w:rsid w:val="1A684B06"/>
    <w:rsid w:val="1B9625A1"/>
    <w:rsid w:val="1BD25A4D"/>
    <w:rsid w:val="1D4B1478"/>
    <w:rsid w:val="1E127068"/>
    <w:rsid w:val="1F1979A7"/>
    <w:rsid w:val="1F7E3C08"/>
    <w:rsid w:val="2091237A"/>
    <w:rsid w:val="209C2412"/>
    <w:rsid w:val="21274065"/>
    <w:rsid w:val="23AE20DF"/>
    <w:rsid w:val="23B51B81"/>
    <w:rsid w:val="23D0144E"/>
    <w:rsid w:val="247A452D"/>
    <w:rsid w:val="24A96F3B"/>
    <w:rsid w:val="25710060"/>
    <w:rsid w:val="258D6F73"/>
    <w:rsid w:val="25925DD4"/>
    <w:rsid w:val="25FA451E"/>
    <w:rsid w:val="261E1082"/>
    <w:rsid w:val="26EF7CFA"/>
    <w:rsid w:val="2722630B"/>
    <w:rsid w:val="27743463"/>
    <w:rsid w:val="27D36DD5"/>
    <w:rsid w:val="28CD567C"/>
    <w:rsid w:val="292D0766"/>
    <w:rsid w:val="29475CCC"/>
    <w:rsid w:val="29583A35"/>
    <w:rsid w:val="2A19588C"/>
    <w:rsid w:val="2A1D6A2D"/>
    <w:rsid w:val="2AAE58D7"/>
    <w:rsid w:val="2AD8659B"/>
    <w:rsid w:val="2C582C57"/>
    <w:rsid w:val="2C751A6A"/>
    <w:rsid w:val="2C910096"/>
    <w:rsid w:val="2CB247E9"/>
    <w:rsid w:val="2D670841"/>
    <w:rsid w:val="2D811081"/>
    <w:rsid w:val="2F005368"/>
    <w:rsid w:val="30A57FC3"/>
    <w:rsid w:val="321A3C3D"/>
    <w:rsid w:val="32747406"/>
    <w:rsid w:val="331128CC"/>
    <w:rsid w:val="33226E62"/>
    <w:rsid w:val="33AB2DFB"/>
    <w:rsid w:val="34957179"/>
    <w:rsid w:val="34A20388"/>
    <w:rsid w:val="34EB4A02"/>
    <w:rsid w:val="365F3B54"/>
    <w:rsid w:val="376322BC"/>
    <w:rsid w:val="38374B16"/>
    <w:rsid w:val="38E250CA"/>
    <w:rsid w:val="39993E40"/>
    <w:rsid w:val="39F72DF7"/>
    <w:rsid w:val="3A380A59"/>
    <w:rsid w:val="3A5032E7"/>
    <w:rsid w:val="3A6A792B"/>
    <w:rsid w:val="3A777A93"/>
    <w:rsid w:val="3AAB5061"/>
    <w:rsid w:val="3B5D4A7E"/>
    <w:rsid w:val="3BA35B70"/>
    <w:rsid w:val="3BC75965"/>
    <w:rsid w:val="3BE765C1"/>
    <w:rsid w:val="3C011D0B"/>
    <w:rsid w:val="3C4627DE"/>
    <w:rsid w:val="3CFC70CA"/>
    <w:rsid w:val="3DD1395F"/>
    <w:rsid w:val="3E5165AD"/>
    <w:rsid w:val="3E9A2461"/>
    <w:rsid w:val="3EDC73DD"/>
    <w:rsid w:val="400144C3"/>
    <w:rsid w:val="40036A20"/>
    <w:rsid w:val="408D0011"/>
    <w:rsid w:val="40AE7F87"/>
    <w:rsid w:val="41BD2505"/>
    <w:rsid w:val="41C41F31"/>
    <w:rsid w:val="42140EA8"/>
    <w:rsid w:val="42734EFD"/>
    <w:rsid w:val="435C6356"/>
    <w:rsid w:val="44B97EFF"/>
    <w:rsid w:val="451F3F2C"/>
    <w:rsid w:val="453254A3"/>
    <w:rsid w:val="459C0CF6"/>
    <w:rsid w:val="45AE2934"/>
    <w:rsid w:val="46AD304F"/>
    <w:rsid w:val="46D633A5"/>
    <w:rsid w:val="482512D8"/>
    <w:rsid w:val="488134C6"/>
    <w:rsid w:val="498F5A5D"/>
    <w:rsid w:val="49C67139"/>
    <w:rsid w:val="4A242B72"/>
    <w:rsid w:val="4AD11680"/>
    <w:rsid w:val="4B2844F3"/>
    <w:rsid w:val="4B2B4CF5"/>
    <w:rsid w:val="4DA5179B"/>
    <w:rsid w:val="4DD16AAC"/>
    <w:rsid w:val="4E2E4D4C"/>
    <w:rsid w:val="4F322716"/>
    <w:rsid w:val="4FC17D7D"/>
    <w:rsid w:val="4FEC0A48"/>
    <w:rsid w:val="50AA4069"/>
    <w:rsid w:val="51D72A7B"/>
    <w:rsid w:val="51E34706"/>
    <w:rsid w:val="52473DBA"/>
    <w:rsid w:val="535541BB"/>
    <w:rsid w:val="53764934"/>
    <w:rsid w:val="53DD49B3"/>
    <w:rsid w:val="53E56A1C"/>
    <w:rsid w:val="54AB4929"/>
    <w:rsid w:val="54F76591"/>
    <w:rsid w:val="551A75C7"/>
    <w:rsid w:val="568E3C42"/>
    <w:rsid w:val="57F5088A"/>
    <w:rsid w:val="599E1B42"/>
    <w:rsid w:val="59A26915"/>
    <w:rsid w:val="5A7259C5"/>
    <w:rsid w:val="5B986BAF"/>
    <w:rsid w:val="5C5F030B"/>
    <w:rsid w:val="5D7278E5"/>
    <w:rsid w:val="5ECC7AFE"/>
    <w:rsid w:val="5FCA0621"/>
    <w:rsid w:val="5FF80052"/>
    <w:rsid w:val="60171399"/>
    <w:rsid w:val="60A001FA"/>
    <w:rsid w:val="60AC0C42"/>
    <w:rsid w:val="61A20F78"/>
    <w:rsid w:val="623A1AB3"/>
    <w:rsid w:val="626D15F8"/>
    <w:rsid w:val="63047358"/>
    <w:rsid w:val="63A31AEE"/>
    <w:rsid w:val="66A258D9"/>
    <w:rsid w:val="66C44C07"/>
    <w:rsid w:val="68A724B6"/>
    <w:rsid w:val="69CC709D"/>
    <w:rsid w:val="6A3D7B02"/>
    <w:rsid w:val="6A776E9F"/>
    <w:rsid w:val="6AA13173"/>
    <w:rsid w:val="6AAA4C90"/>
    <w:rsid w:val="6AD432EA"/>
    <w:rsid w:val="6B085AD4"/>
    <w:rsid w:val="6C0A7D97"/>
    <w:rsid w:val="6CA80668"/>
    <w:rsid w:val="6D171304"/>
    <w:rsid w:val="6D197B8B"/>
    <w:rsid w:val="6D7E0B5E"/>
    <w:rsid w:val="6DC13859"/>
    <w:rsid w:val="6E123E67"/>
    <w:rsid w:val="6E7764D5"/>
    <w:rsid w:val="6EE70791"/>
    <w:rsid w:val="6F8D5088"/>
    <w:rsid w:val="6FD05675"/>
    <w:rsid w:val="71487932"/>
    <w:rsid w:val="71516ADD"/>
    <w:rsid w:val="71F80EDE"/>
    <w:rsid w:val="71FD4A4D"/>
    <w:rsid w:val="720B15F6"/>
    <w:rsid w:val="725256DA"/>
    <w:rsid w:val="76074DF1"/>
    <w:rsid w:val="76097D86"/>
    <w:rsid w:val="76135B49"/>
    <w:rsid w:val="775018D4"/>
    <w:rsid w:val="77B22666"/>
    <w:rsid w:val="780D6E7D"/>
    <w:rsid w:val="79182034"/>
    <w:rsid w:val="7A99050A"/>
    <w:rsid w:val="7AE5230C"/>
    <w:rsid w:val="7B1B6C2F"/>
    <w:rsid w:val="7B410C9A"/>
    <w:rsid w:val="7B642211"/>
    <w:rsid w:val="7BBC0535"/>
    <w:rsid w:val="7CAF14B1"/>
    <w:rsid w:val="7CB61BD5"/>
    <w:rsid w:val="7CCE6599"/>
    <w:rsid w:val="7D1943FF"/>
    <w:rsid w:val="7D6360D7"/>
    <w:rsid w:val="7E0D734B"/>
    <w:rsid w:val="7F141322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autoRedefine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autoRedefine/>
    <w:semiHidden/>
    <w:qFormat/>
    <w:uiPriority w:val="99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tabs>
        <w:tab w:val="left" w:pos="765"/>
      </w:tabs>
      <w:ind w:firstLine="420" w:firstLineChars="200"/>
    </w:pPr>
  </w:style>
  <w:style w:type="paragraph" w:styleId="3">
    <w:name w:val="Body Text Indent"/>
    <w:basedOn w:val="1"/>
    <w:next w:val="4"/>
    <w:autoRedefine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4">
    <w:name w:val="envelope return"/>
    <w:basedOn w:val="1"/>
    <w:autoRedefine/>
    <w:unhideWhenUsed/>
    <w:qFormat/>
    <w:uiPriority w:val="0"/>
    <w:pPr>
      <w:snapToGrid w:val="0"/>
      <w:spacing w:beforeLines="0" w:afterLines="0"/>
    </w:pPr>
    <w:rPr>
      <w:rFonts w:hint="eastAsia" w:ascii="Arial" w:hAnsi="Arial" w:cs="Arial"/>
      <w:sz w:val="21"/>
      <w:szCs w:val="24"/>
    </w:rPr>
  </w:style>
  <w:style w:type="paragraph" w:styleId="6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99"/>
    <w:rPr>
      <w:rFonts w:cs="Times New Roman"/>
      <w:b/>
      <w:color w:val="787878"/>
      <w:sz w:val="18"/>
      <w:szCs w:val="18"/>
    </w:rPr>
  </w:style>
  <w:style w:type="character" w:styleId="12">
    <w:name w:val="FollowedHyperlink"/>
    <w:basedOn w:val="10"/>
    <w:autoRedefine/>
    <w:qFormat/>
    <w:uiPriority w:val="99"/>
    <w:rPr>
      <w:rFonts w:cs="Times New Roman"/>
      <w:color w:val="666666"/>
      <w:u w:val="none"/>
    </w:rPr>
  </w:style>
  <w:style w:type="character" w:styleId="13">
    <w:name w:val="Emphasis"/>
    <w:basedOn w:val="10"/>
    <w:autoRedefine/>
    <w:qFormat/>
    <w:uiPriority w:val="99"/>
    <w:rPr>
      <w:rFonts w:cs="Times New Roman"/>
    </w:rPr>
  </w:style>
  <w:style w:type="character" w:styleId="14">
    <w:name w:val="HTML Definition"/>
    <w:basedOn w:val="10"/>
    <w:autoRedefine/>
    <w:qFormat/>
    <w:uiPriority w:val="99"/>
    <w:rPr>
      <w:rFonts w:cs="Times New Roman"/>
    </w:rPr>
  </w:style>
  <w:style w:type="character" w:styleId="15">
    <w:name w:val="HTML Variable"/>
    <w:basedOn w:val="10"/>
    <w:autoRedefine/>
    <w:qFormat/>
    <w:uiPriority w:val="99"/>
    <w:rPr>
      <w:rFonts w:cs="Times New Roman"/>
    </w:rPr>
  </w:style>
  <w:style w:type="character" w:styleId="16">
    <w:name w:val="Hyperlink"/>
    <w:basedOn w:val="10"/>
    <w:autoRedefine/>
    <w:qFormat/>
    <w:uiPriority w:val="99"/>
    <w:rPr>
      <w:rFonts w:cs="Times New Roman"/>
      <w:color w:val="666666"/>
      <w:u w:val="none"/>
    </w:rPr>
  </w:style>
  <w:style w:type="character" w:styleId="17">
    <w:name w:val="HTML Cite"/>
    <w:basedOn w:val="10"/>
    <w:autoRedefine/>
    <w:qFormat/>
    <w:uiPriority w:val="99"/>
    <w:rPr>
      <w:rFonts w:cs="Times New Roman"/>
    </w:rPr>
  </w:style>
  <w:style w:type="character" w:customStyle="1" w:styleId="18">
    <w:name w:val="font1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4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2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2">
    <w:name w:val="font81"/>
    <w:basedOn w:val="10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3">
    <w:name w:val="font51"/>
    <w:basedOn w:val="10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3042</Words>
  <Characters>3338</Characters>
  <Lines>0</Lines>
  <Paragraphs>0</Paragraphs>
  <TotalTime>19</TotalTime>
  <ScaleCrop>false</ScaleCrop>
  <LinksUpToDate>false</LinksUpToDate>
  <CharactersWithSpaces>3854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木木</cp:lastModifiedBy>
  <cp:lastPrinted>2024-04-07T09:32:00Z</cp:lastPrinted>
  <dcterms:modified xsi:type="dcterms:W3CDTF">2024-04-24T07:36:59Z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64A5E1E7AFE147A985082E4EF35B740E</vt:lpwstr>
  </property>
</Properties>
</file>